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0585D" w14:textId="77777777" w:rsidR="00051C18" w:rsidRDefault="00051C18" w:rsidP="00051C18">
      <w:pPr>
        <w:spacing w:line="360" w:lineRule="auto"/>
        <w:jc w:val="center"/>
        <w:rPr>
          <w:b/>
          <w:color w:val="4F6228" w:themeColor="accent3" w:themeShade="80"/>
          <w:sz w:val="28"/>
        </w:rPr>
      </w:pPr>
      <w:r>
        <w:rPr>
          <w:b/>
          <w:color w:val="4F6228" w:themeColor="accent3" w:themeShade="80"/>
          <w:sz w:val="28"/>
        </w:rPr>
        <w:t>Préparation antibiotiques/agrobactéricides/antifongiques</w:t>
      </w:r>
    </w:p>
    <w:p w14:paraId="409AC406" w14:textId="77777777" w:rsidR="00051C18" w:rsidRDefault="00051C18" w:rsidP="00051C18">
      <w:pPr>
        <w:spacing w:line="360" w:lineRule="auto"/>
        <w:jc w:val="center"/>
        <w:rPr>
          <w:b/>
          <w:color w:val="4F6228" w:themeColor="accent3" w:themeShade="80"/>
          <w:sz w:val="28"/>
        </w:rPr>
      </w:pPr>
    </w:p>
    <w:p w14:paraId="0C5EE4A9" w14:textId="77777777" w:rsidR="00051C18" w:rsidRPr="00972597" w:rsidRDefault="00051C18" w:rsidP="00051C18">
      <w:pPr>
        <w:pStyle w:val="Sansinterligne"/>
        <w:rPr>
          <w:b/>
          <w:u w:val="single"/>
        </w:rPr>
      </w:pPr>
      <w:r w:rsidRPr="00972597">
        <w:rPr>
          <w:b/>
          <w:u w:val="single"/>
        </w:rPr>
        <w:t xml:space="preserve">Équipements nécessaires : </w:t>
      </w:r>
    </w:p>
    <w:p w14:paraId="2F76F000" w14:textId="19D7F166" w:rsidR="00051C18" w:rsidRDefault="00972597" w:rsidP="00051C18">
      <w:pPr>
        <w:pStyle w:val="Sansinterligne"/>
      </w:pPr>
      <w:r>
        <w:br/>
      </w:r>
      <w:r w:rsidR="00051C18">
        <w:t>Blouse</w:t>
      </w:r>
    </w:p>
    <w:p w14:paraId="00E20A38" w14:textId="77777777" w:rsidR="00051C18" w:rsidRDefault="00051C18" w:rsidP="00051C18">
      <w:pPr>
        <w:pStyle w:val="Sansinterligne"/>
      </w:pPr>
      <w:r>
        <w:t>Gants</w:t>
      </w:r>
    </w:p>
    <w:p w14:paraId="7AAEAE21" w14:textId="77777777" w:rsidR="00051C18" w:rsidRDefault="00051C18" w:rsidP="00051C18">
      <w:pPr>
        <w:pStyle w:val="Sansinterligne"/>
      </w:pPr>
      <w:r>
        <w:t>Masque respiration type FFP2</w:t>
      </w:r>
    </w:p>
    <w:p w14:paraId="1A5B1324" w14:textId="77777777" w:rsidR="00051C18" w:rsidRDefault="00051C18" w:rsidP="00051C18">
      <w:pPr>
        <w:pStyle w:val="Sansinterligne"/>
      </w:pPr>
    </w:p>
    <w:p w14:paraId="32FA015A" w14:textId="77777777" w:rsidR="00051C18" w:rsidRDefault="00051C18" w:rsidP="00051C18">
      <w:pPr>
        <w:pStyle w:val="Sansinterligne"/>
      </w:pPr>
    </w:p>
    <w:p w14:paraId="36607F9C" w14:textId="653336C7" w:rsidR="00972597" w:rsidRPr="00972597" w:rsidRDefault="00051C18" w:rsidP="00051C18">
      <w:pPr>
        <w:pStyle w:val="Sansinterligne"/>
        <w:rPr>
          <w:b/>
          <w:u w:val="single"/>
        </w:rPr>
      </w:pPr>
      <w:r w:rsidRPr="00972597">
        <w:rPr>
          <w:b/>
          <w:u w:val="single"/>
        </w:rPr>
        <w:t>Fiche de sécurité et fiche produit</w:t>
      </w:r>
      <w:r w:rsidR="00972597" w:rsidRPr="00972597">
        <w:rPr>
          <w:b/>
          <w:u w:val="single"/>
        </w:rPr>
        <w:t> :</w:t>
      </w:r>
    </w:p>
    <w:p w14:paraId="3C12B928" w14:textId="011281EF" w:rsidR="00051C18" w:rsidRDefault="00972597" w:rsidP="00051C18">
      <w:pPr>
        <w:pStyle w:val="Sansinterligne"/>
      </w:pPr>
      <w:r>
        <w:br/>
        <w:t>D</w:t>
      </w:r>
      <w:r w:rsidR="00051C18">
        <w:t>isponibles</w:t>
      </w:r>
      <w:r>
        <w:t xml:space="preserve"> sur l’intranet</w:t>
      </w:r>
      <w:r w:rsidR="00051C18">
        <w:t>.</w:t>
      </w:r>
    </w:p>
    <w:p w14:paraId="3555F6BE" w14:textId="77777777" w:rsidR="00051C18" w:rsidRDefault="00051C18" w:rsidP="00051C18">
      <w:pPr>
        <w:pStyle w:val="Sansinterligne"/>
      </w:pPr>
    </w:p>
    <w:p w14:paraId="3DE7AE3E" w14:textId="6F7E8945" w:rsidR="00051C18" w:rsidRPr="00972597" w:rsidRDefault="00051C18" w:rsidP="00051C18">
      <w:pPr>
        <w:pStyle w:val="Sansinterligne"/>
        <w:rPr>
          <w:b/>
          <w:u w:val="single"/>
        </w:rPr>
      </w:pPr>
      <w:r w:rsidRPr="00972597">
        <w:rPr>
          <w:b/>
          <w:u w:val="single"/>
        </w:rPr>
        <w:t>Localisation</w:t>
      </w:r>
      <w:r w:rsidR="00972597">
        <w:rPr>
          <w:b/>
          <w:u w:val="single"/>
        </w:rPr>
        <w:t xml:space="preserve"> des produits et équipements</w:t>
      </w:r>
      <w:r w:rsidRPr="00972597">
        <w:rPr>
          <w:b/>
          <w:u w:val="single"/>
        </w:rPr>
        <w:t xml:space="preserve"> : </w:t>
      </w:r>
    </w:p>
    <w:p w14:paraId="7C14447B" w14:textId="1D4395B9" w:rsidR="00051C18" w:rsidRDefault="00972597" w:rsidP="00051C18">
      <w:pPr>
        <w:pStyle w:val="Sansinterligne"/>
      </w:pPr>
      <w:r>
        <w:br/>
      </w:r>
      <w:r w:rsidR="003439B1">
        <w:t>Les produits sont stockés dans la pièce 128 gauche dans le deuxième réfrigérateur à droite.</w:t>
      </w:r>
    </w:p>
    <w:p w14:paraId="30941939" w14:textId="77777777" w:rsidR="003439B1" w:rsidRDefault="003439B1" w:rsidP="00051C18">
      <w:pPr>
        <w:pStyle w:val="Sansinterligne"/>
      </w:pPr>
      <w:r>
        <w:t>Balance pièce 130</w:t>
      </w:r>
    </w:p>
    <w:p w14:paraId="3C9860F8" w14:textId="77777777" w:rsidR="003439B1" w:rsidRDefault="003439B1" w:rsidP="00051C18">
      <w:pPr>
        <w:pStyle w:val="Sansinterligne"/>
      </w:pPr>
      <w:r>
        <w:t>Sorbonne pièce 130 deuxième sur la gauche</w:t>
      </w:r>
    </w:p>
    <w:p w14:paraId="3CCCEBF3" w14:textId="77777777" w:rsidR="003439B1" w:rsidRDefault="003439B1" w:rsidP="00051C18">
      <w:pPr>
        <w:pStyle w:val="Sansinterligne"/>
      </w:pPr>
    </w:p>
    <w:p w14:paraId="1C84ABA9" w14:textId="77777777" w:rsidR="003439B1" w:rsidRDefault="003439B1" w:rsidP="00051C18">
      <w:pPr>
        <w:pStyle w:val="Sansinterligne"/>
      </w:pPr>
    </w:p>
    <w:p w14:paraId="28BA38D4" w14:textId="1A1E4267" w:rsidR="003439B1" w:rsidRPr="00972597" w:rsidRDefault="003439B1" w:rsidP="00051C18">
      <w:pPr>
        <w:pStyle w:val="Sansinterligne"/>
        <w:rPr>
          <w:b/>
          <w:u w:val="single"/>
        </w:rPr>
      </w:pPr>
      <w:r w:rsidRPr="00972597">
        <w:rPr>
          <w:b/>
          <w:u w:val="single"/>
        </w:rPr>
        <w:t>Préparation</w:t>
      </w:r>
      <w:r w:rsidR="00972597">
        <w:rPr>
          <w:b/>
          <w:u w:val="single"/>
        </w:rPr>
        <w:t> :</w:t>
      </w:r>
      <w:bookmarkStart w:id="0" w:name="_GoBack"/>
      <w:bookmarkEnd w:id="0"/>
    </w:p>
    <w:p w14:paraId="0B22ECF8" w14:textId="77777777" w:rsidR="00BF7DFB" w:rsidRDefault="00BF7DFB" w:rsidP="00051C18">
      <w:pPr>
        <w:pStyle w:val="Sansinterligne"/>
      </w:pPr>
    </w:p>
    <w:p w14:paraId="55E9924D" w14:textId="77777777" w:rsidR="003439B1" w:rsidRDefault="003439B1" w:rsidP="00051C18">
      <w:pPr>
        <w:pStyle w:val="Sansinterligne"/>
      </w:pPr>
      <w:r>
        <w:t xml:space="preserve">Récupérer le produit désiré de son lieu de stockage. </w:t>
      </w:r>
    </w:p>
    <w:p w14:paraId="7C9E7441" w14:textId="77777777" w:rsidR="003439B1" w:rsidRDefault="003439B1" w:rsidP="00051C18">
      <w:pPr>
        <w:pStyle w:val="Sansinterligne"/>
      </w:pPr>
      <w:r>
        <w:t>S’équiper des éléments de protection.</w:t>
      </w:r>
    </w:p>
    <w:p w14:paraId="65DECB1C" w14:textId="77777777" w:rsidR="003439B1" w:rsidRDefault="003439B1" w:rsidP="00051C18">
      <w:pPr>
        <w:pStyle w:val="Sansinterligne"/>
      </w:pPr>
      <w:r>
        <w:t>Réaliser la tare avec le tube vide sur la balance.</w:t>
      </w:r>
    </w:p>
    <w:p w14:paraId="2F22E7C9" w14:textId="77777777" w:rsidR="003439B1" w:rsidRDefault="003439B1" w:rsidP="00051C18">
      <w:pPr>
        <w:pStyle w:val="Sansinterligne"/>
      </w:pPr>
      <w:r>
        <w:t>Introduire X</w:t>
      </w:r>
      <w:r w:rsidR="00BF7DFB">
        <w:t xml:space="preserve"> </w:t>
      </w:r>
      <w:r>
        <w:t xml:space="preserve">g de poudre dans le tube sous la sorbonne. </w:t>
      </w:r>
    </w:p>
    <w:p w14:paraId="6922D219" w14:textId="77777777" w:rsidR="003439B1" w:rsidRDefault="003439B1" w:rsidP="00051C18">
      <w:pPr>
        <w:pStyle w:val="Sansinterligne"/>
      </w:pPr>
      <w:r>
        <w:t>Vérifier la masse introduite.</w:t>
      </w:r>
    </w:p>
    <w:p w14:paraId="77E2FF3E" w14:textId="77777777" w:rsidR="00BF7DFB" w:rsidRDefault="00BF7DFB" w:rsidP="00051C18">
      <w:pPr>
        <w:pStyle w:val="Sansinterligne"/>
      </w:pPr>
      <w:r>
        <w:t>Une fois le poids désiré atteint, introduire le solvant X ml.</w:t>
      </w:r>
    </w:p>
    <w:p w14:paraId="5A66D885" w14:textId="4F8088E5" w:rsidR="00BF7DFB" w:rsidRDefault="00BF7DFB" w:rsidP="00051C18">
      <w:pPr>
        <w:pStyle w:val="Sansinterligne"/>
      </w:pPr>
      <w:r>
        <w:t>Homogénéiser</w:t>
      </w:r>
      <w:r w:rsidR="00972597">
        <w:t>.</w:t>
      </w:r>
    </w:p>
    <w:p w14:paraId="368D4ED8" w14:textId="049CC341" w:rsidR="00BF7DFB" w:rsidRDefault="00BF7DFB" w:rsidP="00051C18">
      <w:pPr>
        <w:pStyle w:val="Sansinterligne"/>
      </w:pPr>
      <w:r>
        <w:t>Filtrer la solution si besoin</w:t>
      </w:r>
      <w:r w:rsidR="00972597">
        <w:t>.</w:t>
      </w:r>
    </w:p>
    <w:p w14:paraId="661676DA" w14:textId="123EB55B" w:rsidR="00BF7DFB" w:rsidRDefault="00972597" w:rsidP="00051C18">
      <w:pPr>
        <w:pStyle w:val="Sansinterligne"/>
      </w:pPr>
      <w:r>
        <w:t>Aliquoter.</w:t>
      </w:r>
    </w:p>
    <w:p w14:paraId="06DA86DB" w14:textId="77777777" w:rsidR="00BF7DFB" w:rsidRDefault="00BF7DFB" w:rsidP="00051C18">
      <w:pPr>
        <w:pStyle w:val="Sansinterligne"/>
      </w:pPr>
    </w:p>
    <w:p w14:paraId="08742421" w14:textId="77777777" w:rsidR="00051C18" w:rsidRDefault="00051C18" w:rsidP="00051C18">
      <w:pPr>
        <w:spacing w:line="360" w:lineRule="auto"/>
        <w:jc w:val="center"/>
        <w:rPr>
          <w:b/>
          <w:color w:val="4F6228" w:themeColor="accent3" w:themeShade="80"/>
          <w:sz w:val="28"/>
        </w:rPr>
      </w:pPr>
    </w:p>
    <w:p w14:paraId="6A9AABAD" w14:textId="77777777" w:rsidR="003439B1" w:rsidRDefault="003439B1" w:rsidP="003439B1">
      <w:pPr>
        <w:spacing w:line="360" w:lineRule="auto"/>
        <w:rPr>
          <w:b/>
          <w:color w:val="4F6228" w:themeColor="accent3" w:themeShade="80"/>
          <w:sz w:val="28"/>
        </w:rPr>
      </w:pPr>
    </w:p>
    <w:p w14:paraId="4AB8F3B3" w14:textId="77777777" w:rsidR="003439B1" w:rsidRDefault="003439B1" w:rsidP="003439B1">
      <w:pPr>
        <w:spacing w:line="360" w:lineRule="auto"/>
        <w:rPr>
          <w:b/>
          <w:color w:val="4F6228" w:themeColor="accent3" w:themeShade="80"/>
          <w:sz w:val="28"/>
        </w:rPr>
      </w:pPr>
    </w:p>
    <w:p w14:paraId="3469EA6D" w14:textId="77777777" w:rsidR="003439B1" w:rsidRDefault="003439B1" w:rsidP="00051C18">
      <w:pPr>
        <w:spacing w:line="360" w:lineRule="auto"/>
        <w:jc w:val="center"/>
        <w:rPr>
          <w:b/>
          <w:color w:val="4F6228" w:themeColor="accent3" w:themeShade="80"/>
          <w:sz w:val="28"/>
        </w:rPr>
      </w:pPr>
    </w:p>
    <w:p w14:paraId="5E532D9D" w14:textId="77777777" w:rsidR="00051C18" w:rsidRDefault="00051C18" w:rsidP="00051C18">
      <w:pPr>
        <w:spacing w:line="360" w:lineRule="auto"/>
        <w:jc w:val="center"/>
        <w:rPr>
          <w:b/>
          <w:color w:val="4F6228" w:themeColor="accent3" w:themeShade="80"/>
          <w:sz w:val="28"/>
        </w:rPr>
      </w:pPr>
    </w:p>
    <w:p w14:paraId="3809CDF5" w14:textId="77777777" w:rsidR="00051C18" w:rsidRDefault="00051C18" w:rsidP="00051C18">
      <w:pPr>
        <w:spacing w:line="360" w:lineRule="auto"/>
        <w:jc w:val="center"/>
        <w:rPr>
          <w:b/>
          <w:color w:val="4F6228" w:themeColor="accent3" w:themeShade="80"/>
          <w:sz w:val="28"/>
        </w:rPr>
      </w:pPr>
    </w:p>
    <w:p w14:paraId="2F18D365" w14:textId="77777777" w:rsidR="00051C18" w:rsidRPr="005B4B1C" w:rsidRDefault="00051C18" w:rsidP="00051C18">
      <w:pPr>
        <w:spacing w:line="360" w:lineRule="auto"/>
        <w:jc w:val="center"/>
        <w:rPr>
          <w:b/>
          <w:color w:val="4F6228" w:themeColor="accent3" w:themeShade="80"/>
          <w:sz w:val="28"/>
        </w:rPr>
      </w:pPr>
      <w:r w:rsidRPr="005B4B1C">
        <w:rPr>
          <w:b/>
          <w:color w:val="4F6228" w:themeColor="accent3" w:themeShade="80"/>
          <w:sz w:val="28"/>
        </w:rPr>
        <w:lastRenderedPageBreak/>
        <w:t>Préparation antibiotiques</w:t>
      </w:r>
    </w:p>
    <w:p w14:paraId="66728555" w14:textId="77777777" w:rsidR="00051C18" w:rsidRDefault="00051C18" w:rsidP="00051C18">
      <w:pPr>
        <w:rPr>
          <w:b/>
          <w:u w:val="single"/>
        </w:rPr>
      </w:pPr>
    </w:p>
    <w:p w14:paraId="5271FE32" w14:textId="77777777" w:rsidR="00051C18" w:rsidRPr="003C59CE" w:rsidRDefault="00051C18" w:rsidP="00051C18">
      <w:pPr>
        <w:pStyle w:val="Sansinterligne"/>
        <w:rPr>
          <w:b/>
          <w:u w:val="single"/>
        </w:rPr>
      </w:pPr>
      <w:r w:rsidRPr="003C59CE">
        <w:rPr>
          <w:b/>
          <w:u w:val="single"/>
        </w:rPr>
        <w:t>Ampicilline à 100mg/ml</w:t>
      </w:r>
    </w:p>
    <w:p w14:paraId="7A31A8B7" w14:textId="77777777" w:rsidR="00051C18" w:rsidRDefault="00051C18" w:rsidP="00051C18">
      <w:pPr>
        <w:pStyle w:val="Sansinterligne"/>
      </w:pPr>
      <w:r w:rsidRPr="005B4B1C">
        <w:t xml:space="preserve">Poudre </w:t>
      </w:r>
      <w:r>
        <w:t xml:space="preserve">stockée </w:t>
      </w:r>
      <w:r w:rsidRPr="005B4B1C">
        <w:t>à 4°C</w:t>
      </w:r>
      <w:r w:rsidRPr="005B4B1C">
        <w:br/>
        <w:t xml:space="preserve">Dissoudre </w:t>
      </w:r>
      <w:r>
        <w:t>1</w:t>
      </w:r>
      <w:r w:rsidRPr="005B4B1C">
        <w:t xml:space="preserve">g dans qsp </w:t>
      </w:r>
      <w:r>
        <w:t>1</w:t>
      </w:r>
      <w:r w:rsidRPr="005B4B1C">
        <w:t>0m</w:t>
      </w:r>
      <w:r>
        <w:t>l</w:t>
      </w:r>
      <w:r w:rsidRPr="005B4B1C">
        <w:t xml:space="preserve"> H</w:t>
      </w:r>
      <w:r w:rsidRPr="00EF6745">
        <w:rPr>
          <w:vertAlign w:val="subscript"/>
        </w:rPr>
        <w:t>2</w:t>
      </w:r>
      <w:r w:rsidRPr="005B4B1C">
        <w:t xml:space="preserve">0mQ stérile </w:t>
      </w:r>
    </w:p>
    <w:p w14:paraId="5E226B8A" w14:textId="77777777" w:rsidR="00051C18" w:rsidRPr="005B4B1C" w:rsidRDefault="00051C18" w:rsidP="00051C18">
      <w:pPr>
        <w:pStyle w:val="Sansinterligne"/>
      </w:pPr>
      <w:r w:rsidRPr="005B4B1C">
        <w:t>Filtration 0</w:t>
      </w:r>
      <w:r>
        <w:t>,</w:t>
      </w:r>
      <w:r w:rsidRPr="005B4B1C">
        <w:t>2µm</w:t>
      </w:r>
      <w:r w:rsidRPr="005B4B1C">
        <w:br/>
        <w:t>Aliquoter et stockage à -20°C</w:t>
      </w:r>
    </w:p>
    <w:p w14:paraId="69847F19" w14:textId="77777777" w:rsidR="00051C18" w:rsidRDefault="00051C18" w:rsidP="00051C18">
      <w:pPr>
        <w:pStyle w:val="Sansinterligne"/>
      </w:pPr>
    </w:p>
    <w:p w14:paraId="1B0CC67D" w14:textId="77777777" w:rsidR="00051C18" w:rsidRDefault="00051C18" w:rsidP="00051C18">
      <w:pPr>
        <w:pStyle w:val="Sansinterligne"/>
      </w:pPr>
    </w:p>
    <w:p w14:paraId="54276C2C" w14:textId="77777777" w:rsidR="00051C18" w:rsidRPr="003C59CE" w:rsidRDefault="00051C18" w:rsidP="00051C18">
      <w:pPr>
        <w:pStyle w:val="Sansinterligne"/>
        <w:rPr>
          <w:b/>
          <w:u w:val="single"/>
        </w:rPr>
      </w:pPr>
      <w:r w:rsidRPr="003C59CE">
        <w:rPr>
          <w:b/>
          <w:u w:val="single"/>
        </w:rPr>
        <w:t>Kanamycine à 50mg/ml</w:t>
      </w:r>
    </w:p>
    <w:p w14:paraId="076DA7C2" w14:textId="77777777" w:rsidR="00051C18" w:rsidRDefault="00051C18" w:rsidP="00051C18">
      <w:pPr>
        <w:pStyle w:val="Sansinterligne"/>
      </w:pPr>
      <w:r w:rsidRPr="005B4B1C">
        <w:t xml:space="preserve">Poudre à </w:t>
      </w:r>
      <w:r>
        <w:t xml:space="preserve"> température ambiante</w:t>
      </w:r>
      <w:r>
        <w:br/>
        <w:t xml:space="preserve">Dissoudre 500mg </w:t>
      </w:r>
      <w:r w:rsidRPr="005B4B1C">
        <w:t xml:space="preserve">dans </w:t>
      </w:r>
      <w:r>
        <w:t xml:space="preserve">10ml </w:t>
      </w:r>
      <w:r w:rsidRPr="005B4B1C">
        <w:t>H</w:t>
      </w:r>
      <w:r w:rsidRPr="00EF6745">
        <w:rPr>
          <w:vertAlign w:val="subscript"/>
        </w:rPr>
        <w:t>2</w:t>
      </w:r>
      <w:r w:rsidRPr="005B4B1C">
        <w:t>0mQ stérile</w:t>
      </w:r>
      <w:r w:rsidRPr="005B4B1C">
        <w:br/>
        <w:t>Filtration 0</w:t>
      </w:r>
      <w:r>
        <w:t>,</w:t>
      </w:r>
      <w:r w:rsidRPr="005B4B1C">
        <w:t>2µm</w:t>
      </w:r>
      <w:r w:rsidRPr="005B4B1C">
        <w:br/>
        <w:t>Aliquoter</w:t>
      </w:r>
      <w:r>
        <w:t xml:space="preserve"> </w:t>
      </w:r>
      <w:r w:rsidRPr="005B4B1C">
        <w:t>et stockage à -20°C</w:t>
      </w:r>
    </w:p>
    <w:p w14:paraId="14C973CD" w14:textId="77777777" w:rsidR="00051C18" w:rsidRDefault="00051C18" w:rsidP="00051C18">
      <w:pPr>
        <w:pStyle w:val="Sansinterligne"/>
      </w:pPr>
    </w:p>
    <w:p w14:paraId="0F6C4D67" w14:textId="77777777" w:rsidR="00051C18" w:rsidRPr="005B4B1C" w:rsidRDefault="00051C18" w:rsidP="00051C18">
      <w:pPr>
        <w:pStyle w:val="Sansinterligne"/>
      </w:pPr>
    </w:p>
    <w:p w14:paraId="48E2184C" w14:textId="77777777" w:rsidR="00051C18" w:rsidRPr="003C59CE" w:rsidRDefault="00051C18" w:rsidP="00051C18">
      <w:pPr>
        <w:pStyle w:val="Sansinterligne"/>
        <w:rPr>
          <w:b/>
          <w:u w:val="single"/>
        </w:rPr>
      </w:pPr>
      <w:r w:rsidRPr="003C59CE">
        <w:rPr>
          <w:b/>
          <w:u w:val="single"/>
        </w:rPr>
        <w:t>Streptomycine à 100mg/ml</w:t>
      </w:r>
    </w:p>
    <w:p w14:paraId="24CAF813" w14:textId="77777777" w:rsidR="00051C18" w:rsidRPr="005B4B1C" w:rsidRDefault="00051C18" w:rsidP="00051C18">
      <w:pPr>
        <w:pStyle w:val="Sansinterligne"/>
      </w:pPr>
      <w:r w:rsidRPr="005B4B1C">
        <w:t xml:space="preserve">Poudre </w:t>
      </w:r>
      <w:r>
        <w:t xml:space="preserve">stockée </w:t>
      </w:r>
      <w:r w:rsidRPr="005B4B1C">
        <w:t>à 4°C</w:t>
      </w:r>
      <w:r w:rsidRPr="005B4B1C">
        <w:br/>
        <w:t xml:space="preserve">Dissoudre </w:t>
      </w:r>
      <w:r>
        <w:t>1</w:t>
      </w:r>
      <w:r w:rsidRPr="005B4B1C">
        <w:t xml:space="preserve">g dans </w:t>
      </w:r>
      <w:r>
        <w:t>1</w:t>
      </w:r>
      <w:r w:rsidRPr="005B4B1C">
        <w:t>0m</w:t>
      </w:r>
      <w:r>
        <w:t>l</w:t>
      </w:r>
      <w:r w:rsidRPr="005B4B1C">
        <w:t xml:space="preserve"> H</w:t>
      </w:r>
      <w:r w:rsidRPr="00EF6745">
        <w:rPr>
          <w:vertAlign w:val="subscript"/>
        </w:rPr>
        <w:t>2</w:t>
      </w:r>
      <w:r w:rsidRPr="005B4B1C">
        <w:t>0mQ stérile</w:t>
      </w:r>
      <w:r w:rsidRPr="005B4B1C">
        <w:br/>
        <w:t>Filtration 0</w:t>
      </w:r>
      <w:r>
        <w:t>,</w:t>
      </w:r>
      <w:r w:rsidRPr="005B4B1C">
        <w:t>2µm</w:t>
      </w:r>
      <w:r w:rsidRPr="005B4B1C">
        <w:br/>
        <w:t>Aliquoter et stockage à -20°C</w:t>
      </w:r>
    </w:p>
    <w:p w14:paraId="199BA9ED" w14:textId="77777777" w:rsidR="00051C18" w:rsidRDefault="00051C18" w:rsidP="00051C18">
      <w:pPr>
        <w:pStyle w:val="Sansinterligne"/>
      </w:pPr>
    </w:p>
    <w:p w14:paraId="03D2A558" w14:textId="77777777" w:rsidR="00051C18" w:rsidRPr="005B4B1C" w:rsidRDefault="00051C18" w:rsidP="00051C18">
      <w:pPr>
        <w:pStyle w:val="Sansinterligne"/>
      </w:pPr>
    </w:p>
    <w:p w14:paraId="431DD5F1" w14:textId="77777777" w:rsidR="00051C18" w:rsidRPr="003C59CE" w:rsidRDefault="00051C18" w:rsidP="00051C18">
      <w:pPr>
        <w:pStyle w:val="Sansinterligne"/>
        <w:rPr>
          <w:b/>
          <w:u w:val="single"/>
        </w:rPr>
      </w:pPr>
      <w:r w:rsidRPr="003C59CE">
        <w:rPr>
          <w:b/>
          <w:u w:val="single"/>
        </w:rPr>
        <w:t>Spectinomycine à 50mg/ml</w:t>
      </w:r>
    </w:p>
    <w:p w14:paraId="6AA5687F" w14:textId="77777777" w:rsidR="00051C18" w:rsidRPr="005B4B1C" w:rsidRDefault="00051C18" w:rsidP="00051C18">
      <w:pPr>
        <w:pStyle w:val="Sansinterligne"/>
      </w:pPr>
      <w:r w:rsidRPr="005B4B1C">
        <w:t xml:space="preserve">Poudre </w:t>
      </w:r>
      <w:r>
        <w:t xml:space="preserve">stockée </w:t>
      </w:r>
      <w:r w:rsidRPr="005B4B1C">
        <w:t>à 4°C</w:t>
      </w:r>
      <w:r w:rsidRPr="005B4B1C">
        <w:br/>
        <w:t>Dissoudre 500mg dans 10mL H</w:t>
      </w:r>
      <w:r w:rsidRPr="00EF6745">
        <w:rPr>
          <w:vertAlign w:val="subscript"/>
        </w:rPr>
        <w:t>2</w:t>
      </w:r>
      <w:r w:rsidRPr="005B4B1C">
        <w:t>0mQ stérile</w:t>
      </w:r>
      <w:r w:rsidRPr="005B4B1C">
        <w:br/>
        <w:t>Filtration 0</w:t>
      </w:r>
      <w:r>
        <w:t>,</w:t>
      </w:r>
      <w:r w:rsidRPr="005B4B1C">
        <w:t>2µm</w:t>
      </w:r>
      <w:r w:rsidRPr="005B4B1C">
        <w:br/>
        <w:t>Aliquoter et stockage à -20°C</w:t>
      </w:r>
    </w:p>
    <w:p w14:paraId="66A6CA31" w14:textId="77777777" w:rsidR="00051C18" w:rsidRPr="005B4B1C" w:rsidRDefault="00051C18" w:rsidP="00051C18">
      <w:pPr>
        <w:rPr>
          <w:b/>
          <w:sz w:val="20"/>
          <w:u w:val="single"/>
        </w:rPr>
      </w:pPr>
    </w:p>
    <w:p w14:paraId="27A7B5E2" w14:textId="77777777" w:rsidR="00051C18" w:rsidRDefault="00051C18" w:rsidP="00051C18"/>
    <w:p w14:paraId="67F97125" w14:textId="77777777" w:rsidR="00051C18" w:rsidRPr="005B4B1C" w:rsidRDefault="00541B4A" w:rsidP="00051C18">
      <w:pPr>
        <w:spacing w:line="360" w:lineRule="auto"/>
        <w:jc w:val="center"/>
        <w:rPr>
          <w:b/>
          <w:color w:val="4F6228" w:themeColor="accent3" w:themeShade="80"/>
          <w:sz w:val="28"/>
        </w:rPr>
      </w:pPr>
      <w:r>
        <w:rPr>
          <w:b/>
          <w:color w:val="4F6228" w:themeColor="accent3" w:themeShade="80"/>
          <w:sz w:val="28"/>
        </w:rPr>
        <w:t>Pr</w:t>
      </w:r>
      <w:r w:rsidR="00051C18" w:rsidRPr="005B4B1C">
        <w:rPr>
          <w:b/>
          <w:color w:val="4F6228" w:themeColor="accent3" w:themeShade="80"/>
          <w:sz w:val="28"/>
        </w:rPr>
        <w:t>éparation antibiotiques Agrobactéries</w:t>
      </w:r>
    </w:p>
    <w:p w14:paraId="677694AC" w14:textId="77777777" w:rsidR="00051C18" w:rsidRDefault="00051C18" w:rsidP="00051C18"/>
    <w:p w14:paraId="4B326A78" w14:textId="77777777" w:rsidR="00051C18" w:rsidRPr="003C59CE" w:rsidRDefault="00051C18" w:rsidP="00051C18">
      <w:pPr>
        <w:pStyle w:val="Sansinterligne"/>
        <w:rPr>
          <w:b/>
          <w:u w:val="single"/>
        </w:rPr>
      </w:pPr>
      <w:r w:rsidRPr="003C59CE">
        <w:rPr>
          <w:b/>
          <w:u w:val="single"/>
        </w:rPr>
        <w:t>Rifampicine à 50mg/ml</w:t>
      </w:r>
    </w:p>
    <w:p w14:paraId="682B4B38" w14:textId="77777777" w:rsidR="00051C18" w:rsidRPr="005B4B1C" w:rsidRDefault="00051C18" w:rsidP="00051C18">
      <w:pPr>
        <w:pStyle w:val="Sansinterligne"/>
      </w:pPr>
      <w:r w:rsidRPr="005B4B1C">
        <w:t xml:space="preserve">Poudre à -20°C </w:t>
      </w:r>
      <w:r w:rsidRPr="005B4B1C">
        <w:br/>
        <w:t xml:space="preserve">Dissoudre </w:t>
      </w:r>
      <w:r>
        <w:t>500m</w:t>
      </w:r>
      <w:r w:rsidRPr="005B4B1C">
        <w:t>g dans 10mL DMSO</w:t>
      </w:r>
      <w:r w:rsidRPr="005B4B1C">
        <w:br/>
        <w:t>Aliquoter</w:t>
      </w:r>
      <w:r>
        <w:t xml:space="preserve"> </w:t>
      </w:r>
      <w:r w:rsidRPr="005B4B1C">
        <w:t>et stockage à -20°C</w:t>
      </w:r>
    </w:p>
    <w:p w14:paraId="5FF18413" w14:textId="77777777" w:rsidR="00051C18" w:rsidRDefault="00051C18" w:rsidP="00051C18">
      <w:pPr>
        <w:pStyle w:val="Sansinterligne"/>
      </w:pPr>
    </w:p>
    <w:p w14:paraId="4F64B9D9" w14:textId="77777777" w:rsidR="006C1EED" w:rsidRDefault="006C1EED" w:rsidP="00051C18">
      <w:pPr>
        <w:pStyle w:val="Sansinterligne"/>
      </w:pPr>
      <w:r>
        <w:rPr>
          <w:rFonts w:ascii="Segoe UI Symbol" w:hAnsi="Segoe UI Symbol" w:cs="Segoe UI Symbol"/>
          <w:color w:val="303030"/>
          <w:shd w:val="clear" w:color="auto" w:fill="FFFFFF"/>
        </w:rPr>
        <w:t xml:space="preserve">⚠ </w:t>
      </w:r>
      <w:r w:rsidRPr="006C1EED">
        <w:t>Bien homogénéiser</w:t>
      </w:r>
      <w:r>
        <w:t>, dissolution difficile</w:t>
      </w:r>
    </w:p>
    <w:p w14:paraId="663A97B7" w14:textId="77777777" w:rsidR="006C1EED" w:rsidRDefault="006C1EED" w:rsidP="00051C18">
      <w:pPr>
        <w:pStyle w:val="Sansinterligne"/>
      </w:pPr>
      <w:r>
        <w:t>Pas de filtration incompatible avec le DMSO</w:t>
      </w:r>
    </w:p>
    <w:p w14:paraId="70DB382C" w14:textId="77777777" w:rsidR="00051C18" w:rsidRPr="003C59CE" w:rsidRDefault="00051C18" w:rsidP="00051C18">
      <w:pPr>
        <w:pStyle w:val="Sansinterligne"/>
        <w:rPr>
          <w:b/>
          <w:u w:val="single"/>
        </w:rPr>
      </w:pPr>
      <w:r w:rsidRPr="005B4B1C">
        <w:br/>
      </w:r>
      <w:r w:rsidRPr="003C59CE">
        <w:rPr>
          <w:b/>
          <w:u w:val="single"/>
        </w:rPr>
        <w:t>Cefotaxime 250X</w:t>
      </w:r>
    </w:p>
    <w:p w14:paraId="2506D105" w14:textId="77777777" w:rsidR="00051C18" w:rsidRPr="005B4B1C" w:rsidRDefault="00051C18" w:rsidP="00051C18">
      <w:pPr>
        <w:pStyle w:val="Sansinterligne"/>
      </w:pPr>
      <w:r w:rsidRPr="005B4B1C">
        <w:t xml:space="preserve">Poudre </w:t>
      </w:r>
      <w:r>
        <w:t xml:space="preserve">stockée </w:t>
      </w:r>
      <w:r w:rsidRPr="005B4B1C">
        <w:t>à 4°C</w:t>
      </w:r>
      <w:r w:rsidRPr="005B4B1C">
        <w:br/>
        <w:t>Dissoudre 500mg dans 10mL H</w:t>
      </w:r>
      <w:r w:rsidRPr="00EF6745">
        <w:rPr>
          <w:vertAlign w:val="subscript"/>
        </w:rPr>
        <w:t>2</w:t>
      </w:r>
      <w:r w:rsidRPr="005B4B1C">
        <w:t>0mQ stérile</w:t>
      </w:r>
      <w:r w:rsidRPr="005B4B1C">
        <w:br/>
        <w:t>Filtration 0</w:t>
      </w:r>
      <w:r>
        <w:t>,</w:t>
      </w:r>
      <w:r w:rsidRPr="005B4B1C">
        <w:t>2µm</w:t>
      </w:r>
      <w:r w:rsidRPr="005B4B1C">
        <w:br/>
        <w:t>Aliquoter</w:t>
      </w:r>
      <w:r>
        <w:t xml:space="preserve"> </w:t>
      </w:r>
      <w:r w:rsidRPr="005B4B1C">
        <w:t>et stockage à -20°C</w:t>
      </w:r>
    </w:p>
    <w:p w14:paraId="118D68FD" w14:textId="77777777" w:rsidR="00051C18" w:rsidRPr="005B4B1C" w:rsidRDefault="00051C18" w:rsidP="00541B4A">
      <w:pPr>
        <w:jc w:val="center"/>
        <w:rPr>
          <w:b/>
          <w:color w:val="4F6228" w:themeColor="accent3" w:themeShade="80"/>
          <w:sz w:val="28"/>
        </w:rPr>
      </w:pPr>
      <w:r w:rsidRPr="005B4B1C">
        <w:rPr>
          <w:b/>
          <w:color w:val="4F6228" w:themeColor="accent3" w:themeShade="80"/>
          <w:sz w:val="28"/>
        </w:rPr>
        <w:lastRenderedPageBreak/>
        <w:t>Préparation antifongiques</w:t>
      </w:r>
    </w:p>
    <w:p w14:paraId="79015FEA" w14:textId="77777777" w:rsidR="00051C18" w:rsidRDefault="00051C18" w:rsidP="00051C18">
      <w:pPr>
        <w:rPr>
          <w:b/>
          <w:u w:val="single"/>
        </w:rPr>
      </w:pPr>
    </w:p>
    <w:p w14:paraId="44C98214" w14:textId="77777777" w:rsidR="00051C18" w:rsidRDefault="00051C18" w:rsidP="00051C18">
      <w:pPr>
        <w:rPr>
          <w:b/>
          <w:u w:val="single"/>
        </w:rPr>
      </w:pPr>
    </w:p>
    <w:p w14:paraId="01900CAA" w14:textId="77777777" w:rsidR="00051C18" w:rsidRPr="003C59CE" w:rsidRDefault="00051C18" w:rsidP="00051C18">
      <w:pPr>
        <w:pStyle w:val="Sansinterligne"/>
        <w:rPr>
          <w:b/>
          <w:u w:val="single"/>
        </w:rPr>
      </w:pPr>
      <w:r w:rsidRPr="003C59CE">
        <w:rPr>
          <w:b/>
          <w:u w:val="single"/>
        </w:rPr>
        <w:t>Geneticine à 50mg/ml</w:t>
      </w:r>
    </w:p>
    <w:p w14:paraId="0E428F9B" w14:textId="77777777" w:rsidR="00051C18" w:rsidRDefault="00051C18" w:rsidP="00051C18">
      <w:pPr>
        <w:pStyle w:val="Sansinterligne"/>
      </w:pPr>
      <w:r>
        <w:t xml:space="preserve">Liquide à 4°C </w:t>
      </w:r>
      <w:r w:rsidRPr="005B4B1C">
        <w:br/>
        <w:t>Aliquoter</w:t>
      </w:r>
      <w:r>
        <w:t xml:space="preserve"> </w:t>
      </w:r>
      <w:r w:rsidRPr="005B4B1C">
        <w:t>et stockage à -20°C</w:t>
      </w:r>
    </w:p>
    <w:p w14:paraId="2A8BE97B" w14:textId="77777777" w:rsidR="00051C18" w:rsidRDefault="00051C18" w:rsidP="00051C18">
      <w:pPr>
        <w:pStyle w:val="Sansinterligne"/>
      </w:pPr>
    </w:p>
    <w:p w14:paraId="5488CD31" w14:textId="77777777" w:rsidR="00051C18" w:rsidRDefault="00051C18" w:rsidP="00051C18">
      <w:pPr>
        <w:pStyle w:val="Sansinterligne"/>
      </w:pPr>
    </w:p>
    <w:p w14:paraId="1F34A728" w14:textId="77777777" w:rsidR="00051C18" w:rsidRPr="003C59CE" w:rsidRDefault="00051C18" w:rsidP="00051C18">
      <w:pPr>
        <w:pStyle w:val="Sansinterligne"/>
        <w:rPr>
          <w:b/>
          <w:u w:val="single"/>
        </w:rPr>
      </w:pPr>
      <w:r w:rsidRPr="003C59CE">
        <w:rPr>
          <w:b/>
          <w:u w:val="single"/>
        </w:rPr>
        <w:t>Hygromycine à 45-60mg/ml</w:t>
      </w:r>
    </w:p>
    <w:p w14:paraId="41FD7D4D" w14:textId="77777777" w:rsidR="00051C18" w:rsidRDefault="00051C18" w:rsidP="00051C18">
      <w:pPr>
        <w:pStyle w:val="Sansinterligne"/>
      </w:pPr>
      <w:r>
        <w:t>Liquide à 4°C</w:t>
      </w:r>
    </w:p>
    <w:p w14:paraId="34BCCFA9" w14:textId="77777777" w:rsidR="00DE17EF" w:rsidRDefault="00051C18" w:rsidP="00051C18">
      <w:pPr>
        <w:pStyle w:val="Sansinterligne"/>
      </w:pPr>
      <w:r w:rsidRPr="005B4B1C">
        <w:t>Aliquoter</w:t>
      </w:r>
      <w:r>
        <w:t xml:space="preserve"> </w:t>
      </w:r>
      <w:r w:rsidRPr="005B4B1C">
        <w:t>et stockage à -20°C</w:t>
      </w:r>
    </w:p>
    <w:p w14:paraId="4A775452" w14:textId="77777777" w:rsidR="00051C18" w:rsidRDefault="00051C18" w:rsidP="00051C18"/>
    <w:p w14:paraId="5EEAA408" w14:textId="77777777" w:rsidR="00541B4A" w:rsidRDefault="00541B4A" w:rsidP="00051C18"/>
    <w:p w14:paraId="6AA3A35E" w14:textId="77777777" w:rsidR="00541B4A" w:rsidRDefault="00541B4A" w:rsidP="00051C18"/>
    <w:p w14:paraId="22BF2C89" w14:textId="77777777" w:rsidR="00541B4A" w:rsidRDefault="00541B4A" w:rsidP="00051C18"/>
    <w:p w14:paraId="1B1C4004" w14:textId="77777777" w:rsidR="00541B4A" w:rsidRDefault="00541B4A" w:rsidP="00051C18"/>
    <w:p w14:paraId="25D08E6E" w14:textId="77777777" w:rsidR="00541B4A" w:rsidRDefault="00541B4A" w:rsidP="00051C18"/>
    <w:sectPr w:rsidR="00541B4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8D44D" w14:textId="77777777" w:rsidR="00972597" w:rsidRDefault="00972597" w:rsidP="00972597">
      <w:pPr>
        <w:spacing w:after="0" w:line="240" w:lineRule="auto"/>
      </w:pPr>
      <w:r>
        <w:separator/>
      </w:r>
    </w:p>
  </w:endnote>
  <w:endnote w:type="continuationSeparator" w:id="0">
    <w:p w14:paraId="587CFA6C" w14:textId="77777777" w:rsidR="00972597" w:rsidRDefault="00972597" w:rsidP="0097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4B713" w14:textId="77777777" w:rsidR="00972597" w:rsidRDefault="00972597" w:rsidP="00972597">
      <w:pPr>
        <w:spacing w:after="0" w:line="240" w:lineRule="auto"/>
      </w:pPr>
      <w:r>
        <w:separator/>
      </w:r>
    </w:p>
  </w:footnote>
  <w:footnote w:type="continuationSeparator" w:id="0">
    <w:p w14:paraId="1782A7C7" w14:textId="77777777" w:rsidR="00972597" w:rsidRDefault="00972597" w:rsidP="0097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5212" w14:textId="314814D7" w:rsidR="00972597" w:rsidRDefault="0097259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E2669D" wp14:editId="5C6D707B">
              <wp:simplePos x="0" y="0"/>
              <wp:positionH relativeFrom="margin">
                <wp:posOffset>-788173</wp:posOffset>
              </wp:positionH>
              <wp:positionV relativeFrom="topMargin">
                <wp:posOffset>190500</wp:posOffset>
              </wp:positionV>
              <wp:extent cx="1653872" cy="173736"/>
              <wp:effectExtent l="0" t="0" r="0" b="2540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872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48DD8" w14:textId="18E8AA68" w:rsidR="00972597" w:rsidRDefault="00972597" w:rsidP="00972597">
                          <w:pPr>
                            <w:spacing w:after="0" w:line="240" w:lineRule="auto"/>
                          </w:pPr>
                          <w:r>
                            <w:t>Rédaction L.DUPONT</w:t>
                          </w:r>
                          <w:r>
                            <w:br/>
                            <w:t>Relecture A.PITARCH</w:t>
                          </w:r>
                          <w:r>
                            <w:br/>
                            <w:t>03/03/2020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2669D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margin-left:-62.05pt;margin-top:15pt;width:130.2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" o:allowincell="f" filled="f" stroked="f">
              <v:textbox style="mso-fit-shape-to-text:t" inset=",0,,0">
                <w:txbxContent>
                  <w:p w14:paraId="10048DD8" w14:textId="18E8AA68" w:rsidR="00972597" w:rsidRDefault="00972597" w:rsidP="00972597">
                    <w:pPr>
                      <w:spacing w:after="0" w:line="240" w:lineRule="auto"/>
                    </w:pPr>
                    <w:r>
                      <w:t>Rédaction L.DUPONT</w:t>
                    </w:r>
                    <w:r>
                      <w:br/>
                      <w:t>Relecture A.PITARCH</w:t>
                    </w:r>
                    <w:r>
                      <w:br/>
                      <w:t>03/03/2020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18"/>
    <w:rsid w:val="00051C18"/>
    <w:rsid w:val="003439B1"/>
    <w:rsid w:val="00541B4A"/>
    <w:rsid w:val="006C1EED"/>
    <w:rsid w:val="00767C36"/>
    <w:rsid w:val="008A012A"/>
    <w:rsid w:val="00972597"/>
    <w:rsid w:val="00B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12F8D"/>
  <w15:docId w15:val="{90563288-36FF-435E-8BEF-3BABCBC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1C1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7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2597"/>
  </w:style>
  <w:style w:type="paragraph" w:styleId="Pieddepage">
    <w:name w:val="footer"/>
    <w:basedOn w:val="Normal"/>
    <w:link w:val="PieddepageCar"/>
    <w:uiPriority w:val="99"/>
    <w:unhideWhenUsed/>
    <w:rsid w:val="0097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AB200E74834D928BB753B7060084" ma:contentTypeVersion="1" ma:contentTypeDescription="Crée un document." ma:contentTypeScope="" ma:versionID="58ff25c94a08419f5c9f470e900b4cb8">
  <xsd:schema xmlns:xsd="http://www.w3.org/2001/XMLSchema" xmlns:xs="http://www.w3.org/2001/XMLSchema" xmlns:p="http://schemas.microsoft.com/office/2006/metadata/properties" xmlns:ns2="7b033419-20f5-428d-bfc2-b5ab91d25111" targetNamespace="http://schemas.microsoft.com/office/2006/metadata/properties" ma:root="true" ma:fieldsID="0fe8f094e79645a19b78abec30aeba5b" ns2:_="">
    <xsd:import namespace="7b033419-20f5-428d-bfc2-b5ab91d25111"/>
    <xsd:element name="properties">
      <xsd:complexType>
        <xsd:sequence>
          <xsd:element name="documentManagement">
            <xsd:complexType>
              <xsd:all>
                <xsd:element ref="ns2:Modified_x0020_by_x0020__x0028_External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33419-20f5-428d-bfc2-b5ab91d25111" elementFormDefault="qualified">
    <xsd:import namespace="http://schemas.microsoft.com/office/2006/documentManagement/types"/>
    <xsd:import namespace="http://schemas.microsoft.com/office/infopath/2007/PartnerControls"/>
    <xsd:element name="Modified_x0020_by_x0020__x0028_External_x0029_" ma:index="8" nillable="true" ma:displayName="Modified by (External)" ma:internalName="Modified_x0020_by_x0020__x0028_External_x0029_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6238B-5328-4052-8E49-EE8E7A8541F3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b033419-20f5-428d-bfc2-b5ab91d25111"/>
  </ds:schemaRefs>
</ds:datastoreItem>
</file>

<file path=customXml/itemProps2.xml><?xml version="1.0" encoding="utf-8"?>
<ds:datastoreItem xmlns:ds="http://schemas.openxmlformats.org/officeDocument/2006/customXml" ds:itemID="{68DA2025-5AA2-4696-8B85-8B58B1998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7031F-4A5F-4FDF-A3F4-0C77C5CF8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33419-20f5-428d-bfc2-b5ab91d25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Dupont</dc:creator>
  <cp:lastModifiedBy>Anais Pitarch</cp:lastModifiedBy>
  <cp:revision>2</cp:revision>
  <dcterms:created xsi:type="dcterms:W3CDTF">2019-10-23T09:04:00Z</dcterms:created>
  <dcterms:modified xsi:type="dcterms:W3CDTF">2020-03-03T13:22:00Z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0x01010031ADAB200E74834D928BB753B7060084</vt:lpwstr>
  </property>
</Properties>
</file>